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eastAsia="zh-CN"/>
        </w:rPr>
        <w:t>关于协会</w:t>
      </w:r>
      <w:r>
        <w:rPr>
          <w:rFonts w:hint="eastAsia"/>
          <w:sz w:val="36"/>
          <w:szCs w:val="36"/>
          <w:lang w:val="en-US" w:eastAsia="zh-CN"/>
        </w:rPr>
        <w:t>2018年度活动主题征集通知</w:t>
      </w:r>
    </w:p>
    <w:p>
      <w:pPr>
        <w:jc w:val="both"/>
        <w:rPr>
          <w:rFonts w:hint="eastAsia"/>
          <w:sz w:val="28"/>
          <w:szCs w:val="28"/>
          <w:lang w:val="en-US" w:eastAsia="zh-CN"/>
        </w:rPr>
      </w:pPr>
      <w:r>
        <w:rPr>
          <w:rFonts w:hint="eastAsia"/>
          <w:sz w:val="36"/>
          <w:szCs w:val="36"/>
          <w:lang w:val="en-US" w:eastAsia="zh-CN"/>
        </w:rPr>
        <w:t xml:space="preserve">   </w:t>
      </w:r>
      <w:r>
        <w:rPr>
          <w:rFonts w:hint="eastAsia"/>
          <w:sz w:val="28"/>
          <w:szCs w:val="28"/>
          <w:lang w:val="en-US" w:eastAsia="zh-CN"/>
        </w:rPr>
        <w:t>扬州市商务咨询行业协会与扬州市中小企业局下属的中小企业服务中心于2017年达成全面合作意向；每年双方共同组织开展面向全市中小企业的各项商务咨询服务活动（讲座、论坛、商务合作）若干场次。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2017年双方已共同组织7场活动。现征集选择协会内部各行业单位意见；各单位可根据自身行业实际情况填报有关宣传活动主题（含类型）。协会统一收集后与扬州市中小企业服务中心商议制定全年的活动主题，活动由中小企业服务中心网络组织全市中小企业参与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请填报活动</w:t>
      </w:r>
      <w:bookmarkStart w:id="0" w:name="_GoBack"/>
      <w:bookmarkEnd w:id="0"/>
      <w:r>
        <w:rPr>
          <w:rFonts w:hint="eastAsia"/>
          <w:sz w:val="28"/>
          <w:szCs w:val="28"/>
          <w:lang w:val="en-US" w:eastAsia="zh-CN"/>
        </w:rPr>
        <w:t>的企业于2018年1月21日前将表格发送至邮箱：3165345253@qq.com。</w:t>
      </w:r>
    </w:p>
    <w:p>
      <w:pPr>
        <w:rPr>
          <w:rFonts w:hint="eastAsia"/>
          <w:lang w:val="en-US" w:eastAsia="zh-CN"/>
        </w:rPr>
      </w:pPr>
    </w:p>
    <w:tbl>
      <w:tblPr>
        <w:tblStyle w:val="4"/>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349"/>
        <w:gridCol w:w="2412"/>
        <w:gridCol w:w="2319"/>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95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企业名称</w:t>
            </w:r>
          </w:p>
        </w:tc>
        <w:tc>
          <w:tcPr>
            <w:tcW w:w="134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活动类型</w:t>
            </w:r>
          </w:p>
        </w:tc>
        <w:tc>
          <w:tcPr>
            <w:tcW w:w="241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主题名称</w:t>
            </w:r>
          </w:p>
        </w:tc>
        <w:tc>
          <w:tcPr>
            <w:tcW w:w="23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简述主题活动内容</w:t>
            </w:r>
          </w:p>
        </w:tc>
        <w:tc>
          <w:tcPr>
            <w:tcW w:w="194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专家姓名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951" w:type="dxa"/>
            <w:vAlign w:val="center"/>
          </w:tcPr>
          <w:p>
            <w:pPr>
              <w:jc w:val="center"/>
              <w:rPr>
                <w:rFonts w:hint="eastAsia"/>
                <w:sz w:val="28"/>
                <w:szCs w:val="28"/>
                <w:vertAlign w:val="baseline"/>
                <w:lang w:val="en-US" w:eastAsia="zh-CN"/>
              </w:rPr>
            </w:pPr>
          </w:p>
        </w:tc>
        <w:tc>
          <w:tcPr>
            <w:tcW w:w="1349" w:type="dxa"/>
            <w:vAlign w:val="center"/>
          </w:tcPr>
          <w:p>
            <w:pPr>
              <w:jc w:val="center"/>
              <w:rPr>
                <w:rFonts w:hint="eastAsia"/>
                <w:sz w:val="28"/>
                <w:szCs w:val="28"/>
                <w:vertAlign w:val="baseline"/>
                <w:lang w:val="en-US" w:eastAsia="zh-CN"/>
              </w:rPr>
            </w:pPr>
          </w:p>
        </w:tc>
        <w:tc>
          <w:tcPr>
            <w:tcW w:w="2412" w:type="dxa"/>
            <w:vAlign w:val="center"/>
          </w:tcPr>
          <w:p>
            <w:pPr>
              <w:jc w:val="center"/>
              <w:rPr>
                <w:rFonts w:hint="eastAsia"/>
                <w:sz w:val="28"/>
                <w:szCs w:val="28"/>
                <w:vertAlign w:val="baseline"/>
                <w:lang w:val="en-US" w:eastAsia="zh-CN"/>
              </w:rPr>
            </w:pPr>
          </w:p>
        </w:tc>
        <w:tc>
          <w:tcPr>
            <w:tcW w:w="2319" w:type="dxa"/>
            <w:vAlign w:val="center"/>
          </w:tcPr>
          <w:p>
            <w:pPr>
              <w:jc w:val="center"/>
              <w:rPr>
                <w:rFonts w:hint="eastAsia"/>
                <w:sz w:val="28"/>
                <w:szCs w:val="28"/>
                <w:vertAlign w:val="baseline"/>
                <w:lang w:val="en-US" w:eastAsia="zh-CN"/>
              </w:rPr>
            </w:pPr>
          </w:p>
        </w:tc>
        <w:tc>
          <w:tcPr>
            <w:tcW w:w="1944" w:type="dxa"/>
            <w:vAlign w:val="center"/>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951" w:type="dxa"/>
            <w:vAlign w:val="center"/>
          </w:tcPr>
          <w:p>
            <w:pPr>
              <w:jc w:val="center"/>
              <w:rPr>
                <w:rFonts w:hint="eastAsia"/>
                <w:sz w:val="28"/>
                <w:szCs w:val="28"/>
                <w:vertAlign w:val="baseline"/>
                <w:lang w:val="en-US" w:eastAsia="zh-CN"/>
              </w:rPr>
            </w:pPr>
          </w:p>
        </w:tc>
        <w:tc>
          <w:tcPr>
            <w:tcW w:w="1349" w:type="dxa"/>
            <w:vAlign w:val="center"/>
          </w:tcPr>
          <w:p>
            <w:pPr>
              <w:jc w:val="center"/>
              <w:rPr>
                <w:rFonts w:hint="eastAsia"/>
                <w:sz w:val="28"/>
                <w:szCs w:val="28"/>
                <w:vertAlign w:val="baseline"/>
                <w:lang w:val="en-US" w:eastAsia="zh-CN"/>
              </w:rPr>
            </w:pPr>
          </w:p>
        </w:tc>
        <w:tc>
          <w:tcPr>
            <w:tcW w:w="2412" w:type="dxa"/>
            <w:vAlign w:val="center"/>
          </w:tcPr>
          <w:p>
            <w:pPr>
              <w:jc w:val="center"/>
              <w:rPr>
                <w:rFonts w:hint="eastAsia"/>
                <w:sz w:val="28"/>
                <w:szCs w:val="28"/>
                <w:vertAlign w:val="baseline"/>
                <w:lang w:val="en-US" w:eastAsia="zh-CN"/>
              </w:rPr>
            </w:pPr>
          </w:p>
        </w:tc>
        <w:tc>
          <w:tcPr>
            <w:tcW w:w="2319" w:type="dxa"/>
            <w:vAlign w:val="center"/>
          </w:tcPr>
          <w:p>
            <w:pPr>
              <w:jc w:val="center"/>
              <w:rPr>
                <w:rFonts w:hint="eastAsia"/>
                <w:sz w:val="28"/>
                <w:szCs w:val="28"/>
                <w:vertAlign w:val="baseline"/>
                <w:lang w:val="en-US" w:eastAsia="zh-CN"/>
              </w:rPr>
            </w:pPr>
          </w:p>
        </w:tc>
        <w:tc>
          <w:tcPr>
            <w:tcW w:w="1944" w:type="dxa"/>
            <w:vAlign w:val="center"/>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951" w:type="dxa"/>
            <w:vAlign w:val="center"/>
          </w:tcPr>
          <w:p>
            <w:pPr>
              <w:jc w:val="center"/>
              <w:rPr>
                <w:rFonts w:hint="eastAsia"/>
                <w:sz w:val="28"/>
                <w:szCs w:val="28"/>
                <w:vertAlign w:val="baseline"/>
                <w:lang w:val="en-US" w:eastAsia="zh-CN"/>
              </w:rPr>
            </w:pPr>
          </w:p>
        </w:tc>
        <w:tc>
          <w:tcPr>
            <w:tcW w:w="1349" w:type="dxa"/>
            <w:vAlign w:val="center"/>
          </w:tcPr>
          <w:p>
            <w:pPr>
              <w:jc w:val="center"/>
              <w:rPr>
                <w:rFonts w:hint="eastAsia"/>
                <w:sz w:val="28"/>
                <w:szCs w:val="28"/>
                <w:vertAlign w:val="baseline"/>
                <w:lang w:val="en-US" w:eastAsia="zh-CN"/>
              </w:rPr>
            </w:pPr>
          </w:p>
        </w:tc>
        <w:tc>
          <w:tcPr>
            <w:tcW w:w="2412" w:type="dxa"/>
            <w:vAlign w:val="center"/>
          </w:tcPr>
          <w:p>
            <w:pPr>
              <w:jc w:val="center"/>
              <w:rPr>
                <w:rFonts w:hint="eastAsia"/>
                <w:sz w:val="28"/>
                <w:szCs w:val="28"/>
                <w:vertAlign w:val="baseline"/>
                <w:lang w:val="en-US" w:eastAsia="zh-CN"/>
              </w:rPr>
            </w:pPr>
          </w:p>
        </w:tc>
        <w:tc>
          <w:tcPr>
            <w:tcW w:w="2319" w:type="dxa"/>
            <w:vAlign w:val="center"/>
          </w:tcPr>
          <w:p>
            <w:pPr>
              <w:jc w:val="center"/>
              <w:rPr>
                <w:rFonts w:hint="eastAsia"/>
                <w:sz w:val="28"/>
                <w:szCs w:val="28"/>
                <w:vertAlign w:val="baseline"/>
                <w:lang w:val="en-US" w:eastAsia="zh-CN"/>
              </w:rPr>
            </w:pPr>
          </w:p>
        </w:tc>
        <w:tc>
          <w:tcPr>
            <w:tcW w:w="1944" w:type="dxa"/>
            <w:vAlign w:val="center"/>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951" w:type="dxa"/>
            <w:vAlign w:val="center"/>
          </w:tcPr>
          <w:p>
            <w:pPr>
              <w:jc w:val="center"/>
              <w:rPr>
                <w:rFonts w:hint="eastAsia"/>
                <w:sz w:val="28"/>
                <w:szCs w:val="28"/>
                <w:vertAlign w:val="baseline"/>
                <w:lang w:val="en-US" w:eastAsia="zh-CN"/>
              </w:rPr>
            </w:pPr>
          </w:p>
        </w:tc>
        <w:tc>
          <w:tcPr>
            <w:tcW w:w="1349" w:type="dxa"/>
            <w:vAlign w:val="center"/>
          </w:tcPr>
          <w:p>
            <w:pPr>
              <w:jc w:val="center"/>
              <w:rPr>
                <w:rFonts w:hint="eastAsia"/>
                <w:sz w:val="28"/>
                <w:szCs w:val="28"/>
                <w:vertAlign w:val="baseline"/>
                <w:lang w:val="en-US" w:eastAsia="zh-CN"/>
              </w:rPr>
            </w:pPr>
          </w:p>
        </w:tc>
        <w:tc>
          <w:tcPr>
            <w:tcW w:w="2412" w:type="dxa"/>
            <w:vAlign w:val="center"/>
          </w:tcPr>
          <w:p>
            <w:pPr>
              <w:jc w:val="center"/>
              <w:rPr>
                <w:rFonts w:hint="eastAsia"/>
                <w:sz w:val="28"/>
                <w:szCs w:val="28"/>
                <w:vertAlign w:val="baseline"/>
                <w:lang w:val="en-US" w:eastAsia="zh-CN"/>
              </w:rPr>
            </w:pPr>
          </w:p>
        </w:tc>
        <w:tc>
          <w:tcPr>
            <w:tcW w:w="2319" w:type="dxa"/>
            <w:vAlign w:val="center"/>
          </w:tcPr>
          <w:p>
            <w:pPr>
              <w:jc w:val="center"/>
              <w:rPr>
                <w:rFonts w:hint="eastAsia"/>
                <w:sz w:val="28"/>
                <w:szCs w:val="28"/>
                <w:vertAlign w:val="baseline"/>
                <w:lang w:val="en-US" w:eastAsia="zh-CN"/>
              </w:rPr>
            </w:pPr>
          </w:p>
        </w:tc>
        <w:tc>
          <w:tcPr>
            <w:tcW w:w="1944" w:type="dxa"/>
            <w:vAlign w:val="center"/>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951" w:type="dxa"/>
            <w:vAlign w:val="center"/>
          </w:tcPr>
          <w:p>
            <w:pPr>
              <w:jc w:val="center"/>
              <w:rPr>
                <w:rFonts w:hint="eastAsia"/>
                <w:sz w:val="28"/>
                <w:szCs w:val="28"/>
                <w:vertAlign w:val="baseline"/>
                <w:lang w:val="en-US" w:eastAsia="zh-CN"/>
              </w:rPr>
            </w:pPr>
          </w:p>
        </w:tc>
        <w:tc>
          <w:tcPr>
            <w:tcW w:w="1349" w:type="dxa"/>
            <w:vAlign w:val="center"/>
          </w:tcPr>
          <w:p>
            <w:pPr>
              <w:jc w:val="center"/>
              <w:rPr>
                <w:rFonts w:hint="eastAsia"/>
                <w:sz w:val="28"/>
                <w:szCs w:val="28"/>
                <w:vertAlign w:val="baseline"/>
                <w:lang w:val="en-US" w:eastAsia="zh-CN"/>
              </w:rPr>
            </w:pPr>
          </w:p>
        </w:tc>
        <w:tc>
          <w:tcPr>
            <w:tcW w:w="2412" w:type="dxa"/>
            <w:vAlign w:val="center"/>
          </w:tcPr>
          <w:p>
            <w:pPr>
              <w:jc w:val="center"/>
              <w:rPr>
                <w:rFonts w:hint="eastAsia"/>
                <w:sz w:val="28"/>
                <w:szCs w:val="28"/>
                <w:vertAlign w:val="baseline"/>
                <w:lang w:val="en-US" w:eastAsia="zh-CN"/>
              </w:rPr>
            </w:pPr>
          </w:p>
        </w:tc>
        <w:tc>
          <w:tcPr>
            <w:tcW w:w="2319" w:type="dxa"/>
            <w:vAlign w:val="center"/>
          </w:tcPr>
          <w:p>
            <w:pPr>
              <w:jc w:val="center"/>
              <w:rPr>
                <w:rFonts w:hint="eastAsia"/>
                <w:sz w:val="28"/>
                <w:szCs w:val="28"/>
                <w:vertAlign w:val="baseline"/>
                <w:lang w:val="en-US" w:eastAsia="zh-CN"/>
              </w:rPr>
            </w:pPr>
          </w:p>
        </w:tc>
        <w:tc>
          <w:tcPr>
            <w:tcW w:w="1944" w:type="dxa"/>
            <w:vAlign w:val="center"/>
          </w:tcPr>
          <w:p>
            <w:pPr>
              <w:jc w:val="center"/>
              <w:rPr>
                <w:rFonts w:hint="eastAsia"/>
                <w:sz w:val="28"/>
                <w:szCs w:val="28"/>
                <w:vertAlign w:val="baseline"/>
                <w:lang w:val="en-US" w:eastAsia="zh-CN"/>
              </w:rPr>
            </w:pPr>
          </w:p>
        </w:tc>
      </w:tr>
    </w:tbl>
    <w:p>
      <w:pPr>
        <w:jc w:val="both"/>
        <w:rPr>
          <w:rFonts w:hint="eastAsia"/>
          <w:sz w:val="28"/>
          <w:szCs w:val="28"/>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97A2D"/>
    <w:rsid w:val="0A5242DA"/>
    <w:rsid w:val="17516F14"/>
    <w:rsid w:val="23E97A2D"/>
    <w:rsid w:val="2E4013FE"/>
    <w:rsid w:val="3142345D"/>
    <w:rsid w:val="32EF7CBB"/>
    <w:rsid w:val="35A03287"/>
    <w:rsid w:val="44436F5B"/>
    <w:rsid w:val="63B84979"/>
    <w:rsid w:val="680A63CD"/>
    <w:rsid w:val="69D63667"/>
    <w:rsid w:val="6C766A15"/>
    <w:rsid w:val="73267B61"/>
    <w:rsid w:val="744259C7"/>
    <w:rsid w:val="780563C8"/>
    <w:rsid w:val="7A035E8E"/>
    <w:rsid w:val="7F2B0E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2017-01-07T11:29:00Z</dcterms:created>
  <dc:creator>Administrator</dc:creator>
  <cp:lastModifiedBy>小周</cp:lastModifiedBy>
  <dcterms:modified xsi:type="dcterms:W3CDTF">2018-01-16T08:22:30Z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